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F2" w:rsidRDefault="009604F2" w:rsidP="009604F2">
      <w:pPr>
        <w:tabs>
          <w:tab w:val="left" w:pos="7048"/>
        </w:tabs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THE PERCENTAGE OF POSITIVE RESULTS FOR </w:t>
      </w:r>
      <w:r w:rsidRPr="00A9284B">
        <w:rPr>
          <w:b/>
          <w:bCs/>
          <w:i/>
          <w:iCs/>
          <w:sz w:val="28"/>
          <w:szCs w:val="28"/>
          <w:lang w:bidi="ar-IQ"/>
        </w:rPr>
        <w:t>H.PYLORI</w:t>
      </w:r>
      <w:r>
        <w:rPr>
          <w:b/>
          <w:bCs/>
          <w:sz w:val="28"/>
          <w:szCs w:val="28"/>
          <w:lang w:bidi="ar-IQ"/>
        </w:rPr>
        <w:t xml:space="preserve"> IN PATIENTS WITH GASTRITIS</w:t>
      </w:r>
    </w:p>
    <w:p w:rsidR="003134F4" w:rsidRDefault="003134F4" w:rsidP="009604F2"/>
    <w:p w:rsidR="009B2845" w:rsidRPr="00F33775" w:rsidRDefault="009B2845" w:rsidP="009B2845">
      <w:pPr>
        <w:tabs>
          <w:tab w:val="left" w:pos="720"/>
          <w:tab w:val="left" w:pos="1440"/>
          <w:tab w:val="left" w:pos="3062"/>
        </w:tabs>
        <w:rPr>
          <w:rFonts w:ascii="Times New Roman" w:hAnsi="Times New Roman" w:cs="Times New Roman"/>
          <w:sz w:val="20"/>
          <w:szCs w:val="20"/>
        </w:rPr>
      </w:pPr>
    </w:p>
    <w:p w:rsidR="009B2845" w:rsidRPr="00D64528" w:rsidRDefault="009B2845" w:rsidP="009B2845">
      <w:pPr>
        <w:tabs>
          <w:tab w:val="center" w:pos="4153"/>
          <w:tab w:val="right" w:pos="8307"/>
        </w:tabs>
        <w:jc w:val="center"/>
        <w:rPr>
          <w:rFonts w:ascii="Times New Roman" w:hAnsi="Times New Roman" w:cs="Times New Roman"/>
          <w:b/>
          <w:bCs/>
          <w:rtl/>
          <w:lang w:bidi="ar-IQ"/>
        </w:rPr>
      </w:pPr>
      <w:r>
        <w:rPr>
          <w:rFonts w:ascii="Times New Roman" w:hAnsi="Times New Roman" w:cs="Times New Roman"/>
          <w:b/>
          <w:bCs/>
          <w:lang w:bidi="ar-IQ"/>
        </w:rPr>
        <w:t>ABSTRACT</w:t>
      </w:r>
    </w:p>
    <w:p w:rsidR="009B2845" w:rsidRPr="00D64528" w:rsidRDefault="009B2845" w:rsidP="009B2845">
      <w:pPr>
        <w:tabs>
          <w:tab w:val="left" w:pos="3078"/>
          <w:tab w:val="center" w:pos="4153"/>
          <w:tab w:val="left" w:pos="5934"/>
        </w:tabs>
        <w:jc w:val="both"/>
        <w:rPr>
          <w:rFonts w:ascii="Times New Roman" w:hAnsi="Times New Roman" w:cs="Times New Roman"/>
          <w:lang w:bidi="ar-IQ"/>
        </w:rPr>
      </w:pPr>
      <w:r w:rsidRPr="00D64528">
        <w:rPr>
          <w:rFonts w:ascii="Times New Roman" w:hAnsi="Times New Roman" w:cs="Times New Roman"/>
          <w:b/>
          <w:bCs/>
          <w:lang w:bidi="ar-IQ"/>
        </w:rPr>
        <w:t>Background</w:t>
      </w:r>
      <w:r w:rsidRPr="00D64528">
        <w:rPr>
          <w:rFonts w:ascii="Times New Roman" w:hAnsi="Times New Roman" w:cs="Times New Roman"/>
          <w:i/>
          <w:iCs/>
          <w:lang w:bidi="ar-IQ"/>
        </w:rPr>
        <w:t xml:space="preserve">:  </w:t>
      </w:r>
      <w:proofErr w:type="spellStart"/>
      <w:proofErr w:type="gramStart"/>
      <w:r w:rsidRPr="00D64528">
        <w:rPr>
          <w:rFonts w:ascii="Times New Roman" w:hAnsi="Times New Roman" w:cs="Times New Roman"/>
          <w:i/>
          <w:iCs/>
          <w:lang w:bidi="ar-IQ"/>
        </w:rPr>
        <w:t>H.pylori</w:t>
      </w:r>
      <w:proofErr w:type="spellEnd"/>
      <w:r w:rsidRPr="00D64528">
        <w:rPr>
          <w:rFonts w:ascii="Times New Roman" w:hAnsi="Times New Roman" w:cs="Times New Roman"/>
          <w:lang w:bidi="ar-IQ"/>
        </w:rPr>
        <w:t xml:space="preserve">  is</w:t>
      </w:r>
      <w:proofErr w:type="gramEnd"/>
      <w:r w:rsidRPr="00D64528">
        <w:rPr>
          <w:rFonts w:ascii="Times New Roman" w:hAnsi="Times New Roman" w:cs="Times New Roman"/>
          <w:lang w:bidi="ar-IQ"/>
        </w:rPr>
        <w:t xml:space="preserve"> recognized as one of the most common chronic bacterial infections and considered a significant agent in the development of various gastric diseases . It infects the upper gastrointestinal tract of more </w:t>
      </w:r>
      <w:proofErr w:type="gramStart"/>
      <w:r w:rsidRPr="00D64528">
        <w:rPr>
          <w:rFonts w:ascii="Times New Roman" w:hAnsi="Times New Roman" w:cs="Times New Roman"/>
          <w:lang w:bidi="ar-IQ"/>
        </w:rPr>
        <w:t>than(</w:t>
      </w:r>
      <w:proofErr w:type="gramEnd"/>
      <w:r w:rsidRPr="00D64528">
        <w:rPr>
          <w:rFonts w:ascii="Times New Roman" w:hAnsi="Times New Roman" w:cs="Times New Roman"/>
          <w:lang w:bidi="ar-IQ"/>
        </w:rPr>
        <w:t xml:space="preserve"> 50%) of people in the world, most of infected people are asymptomatic .It is the causal factor for several clinically important diseases in gastric and duodenal ulcer. Half of the </w:t>
      </w:r>
      <w:proofErr w:type="gramStart"/>
      <w:r w:rsidRPr="00D64528">
        <w:rPr>
          <w:rFonts w:ascii="Times New Roman" w:hAnsi="Times New Roman" w:cs="Times New Roman"/>
          <w:lang w:bidi="ar-IQ"/>
        </w:rPr>
        <w:t>infected  patients</w:t>
      </w:r>
      <w:proofErr w:type="gramEnd"/>
      <w:r w:rsidRPr="00D64528">
        <w:rPr>
          <w:rFonts w:ascii="Times New Roman" w:hAnsi="Times New Roman" w:cs="Times New Roman"/>
          <w:lang w:bidi="ar-IQ"/>
        </w:rPr>
        <w:t xml:space="preserve"> develop peptic ulcer diseases and   gastric cancer. Infection initially affects mucosa causing superficial gastritis and can develop if not treatment.</w:t>
      </w:r>
      <w:r w:rsidRPr="00D64528">
        <w:rPr>
          <w:rFonts w:ascii="Times New Roman" w:hAnsi="Times New Roman" w:cs="Times New Roman"/>
          <w:b/>
          <w:bCs/>
          <w:lang w:bidi="ar-IQ"/>
        </w:rPr>
        <w:t xml:space="preserve"> </w:t>
      </w:r>
      <w:proofErr w:type="gramStart"/>
      <w:r w:rsidRPr="00D64528">
        <w:rPr>
          <w:rFonts w:ascii="Times New Roman" w:hAnsi="Times New Roman" w:cs="Times New Roman"/>
          <w:b/>
          <w:bCs/>
          <w:lang w:bidi="ar-IQ"/>
        </w:rPr>
        <w:t>patients</w:t>
      </w:r>
      <w:proofErr w:type="gramEnd"/>
      <w:r w:rsidRPr="00D64528">
        <w:rPr>
          <w:rFonts w:ascii="Times New Roman" w:hAnsi="Times New Roman" w:cs="Times New Roman"/>
          <w:b/>
          <w:bCs/>
          <w:lang w:bidi="ar-IQ"/>
        </w:rPr>
        <w:t xml:space="preserve"> and </w:t>
      </w:r>
      <w:proofErr w:type="spellStart"/>
      <w:r w:rsidRPr="00D64528">
        <w:rPr>
          <w:rFonts w:ascii="Times New Roman" w:hAnsi="Times New Roman" w:cs="Times New Roman"/>
          <w:b/>
          <w:bCs/>
          <w:lang w:bidi="ar-IQ"/>
        </w:rPr>
        <w:t>Methods:</w:t>
      </w:r>
      <w:r w:rsidRPr="00D64528">
        <w:rPr>
          <w:rFonts w:ascii="Times New Roman" w:hAnsi="Times New Roman" w:cs="Times New Roman"/>
          <w:lang w:bidi="ar-IQ"/>
        </w:rPr>
        <w:t>A</w:t>
      </w:r>
      <w:proofErr w:type="spellEnd"/>
      <w:r w:rsidRPr="00D64528">
        <w:rPr>
          <w:rFonts w:ascii="Times New Roman" w:hAnsi="Times New Roman" w:cs="Times New Roman"/>
          <w:lang w:bidi="ar-IQ"/>
        </w:rPr>
        <w:t xml:space="preserve"> study was conducted in </w:t>
      </w:r>
      <w:proofErr w:type="spellStart"/>
      <w:r w:rsidRPr="00D64528">
        <w:rPr>
          <w:rFonts w:ascii="Times New Roman" w:hAnsi="Times New Roman" w:cs="Times New Roman"/>
          <w:lang w:bidi="ar-IQ"/>
        </w:rPr>
        <w:t>Baquba</w:t>
      </w:r>
      <w:proofErr w:type="spellEnd"/>
      <w:r w:rsidRPr="00D64528">
        <w:rPr>
          <w:rFonts w:ascii="Times New Roman" w:hAnsi="Times New Roman" w:cs="Times New Roman"/>
          <w:lang w:bidi="ar-IQ"/>
        </w:rPr>
        <w:t xml:space="preserve"> Teaching Hospital between July 2016 and February </w:t>
      </w:r>
      <w:smartTag w:uri="urn:schemas-microsoft-com:office:smarttags" w:element="metricconverter">
        <w:smartTagPr>
          <w:attr w:name="ProductID" w:val="2017. A"/>
        </w:smartTagPr>
        <w:r w:rsidRPr="00D64528">
          <w:rPr>
            <w:rFonts w:ascii="Times New Roman" w:hAnsi="Times New Roman" w:cs="Times New Roman"/>
            <w:lang w:bidi="ar-IQ"/>
          </w:rPr>
          <w:t>2017. A</w:t>
        </w:r>
      </w:smartTag>
      <w:r w:rsidRPr="00D64528">
        <w:rPr>
          <w:rFonts w:ascii="Times New Roman" w:hAnsi="Times New Roman" w:cs="Times New Roman"/>
          <w:lang w:bidi="ar-IQ"/>
        </w:rPr>
        <w:t xml:space="preserve"> total number of (124) patients was included in this study. They were (84) males and (40) females, their ages ranged from (15-70) years. They were suffering from chronic gastric upset, and attending to endoscopic unit of department of surgery for the diagnosis of cause of the gastric upset. Questionnaire including </w:t>
      </w:r>
      <w:proofErr w:type="gramStart"/>
      <w:r w:rsidRPr="00D64528">
        <w:rPr>
          <w:rFonts w:ascii="Times New Roman" w:hAnsi="Times New Roman" w:cs="Times New Roman"/>
          <w:lang w:bidi="ar-IQ"/>
        </w:rPr>
        <w:t>sex  ,</w:t>
      </w:r>
      <w:proofErr w:type="gramEnd"/>
      <w:r w:rsidRPr="00D64528">
        <w:rPr>
          <w:rFonts w:ascii="Times New Roman" w:hAnsi="Times New Roman" w:cs="Times New Roman"/>
          <w:lang w:bidi="ar-IQ"/>
        </w:rPr>
        <w:t xml:space="preserve"> age , smoking, presence of ulcer. Serum from patients were taken for serological study to detect the presence of IgG antibody against </w:t>
      </w:r>
      <w:proofErr w:type="spellStart"/>
      <w:r w:rsidRPr="00D64528">
        <w:rPr>
          <w:rFonts w:ascii="Times New Roman" w:hAnsi="Times New Roman" w:cs="Times New Roman"/>
          <w:i/>
          <w:iCs/>
          <w:lang w:bidi="ar-IQ"/>
        </w:rPr>
        <w:t>H.pylori</w:t>
      </w:r>
      <w:proofErr w:type="spellEnd"/>
      <w:r w:rsidRPr="00D64528">
        <w:rPr>
          <w:rFonts w:ascii="Times New Roman" w:hAnsi="Times New Roman" w:cs="Times New Roman"/>
          <w:lang w:bidi="ar-IQ"/>
        </w:rPr>
        <w:t xml:space="preserve">, and those with positive IgG antibody were tested for detection of </w:t>
      </w:r>
      <w:proofErr w:type="spellStart"/>
      <w:r w:rsidRPr="00D64528">
        <w:rPr>
          <w:rFonts w:ascii="Times New Roman" w:hAnsi="Times New Roman" w:cs="Times New Roman"/>
          <w:i/>
          <w:iCs/>
          <w:lang w:bidi="ar-IQ"/>
        </w:rPr>
        <w:t>H.pylori</w:t>
      </w:r>
      <w:proofErr w:type="spellEnd"/>
      <w:r w:rsidRPr="00D64528">
        <w:rPr>
          <w:rFonts w:ascii="Times New Roman" w:hAnsi="Times New Roman" w:cs="Times New Roman"/>
          <w:lang w:bidi="ar-IQ"/>
        </w:rPr>
        <w:t xml:space="preserve"> – antigen in the stool, for diagnosing activ</w:t>
      </w:r>
      <w:r>
        <w:rPr>
          <w:rFonts w:ascii="Times New Roman" w:hAnsi="Times New Roman" w:cs="Times New Roman"/>
          <w:lang w:bidi="ar-IQ"/>
        </w:rPr>
        <w:t>e infection and confirming cure</w:t>
      </w:r>
      <w:r w:rsidRPr="00D64528">
        <w:rPr>
          <w:rFonts w:ascii="Times New Roman" w:hAnsi="Times New Roman" w:cs="Times New Roman"/>
          <w:b/>
          <w:bCs/>
          <w:lang w:bidi="ar-IQ"/>
        </w:rPr>
        <w:t>. Results</w:t>
      </w:r>
      <w:r w:rsidRPr="00D64528">
        <w:rPr>
          <w:rFonts w:ascii="Times New Roman" w:hAnsi="Times New Roman" w:cs="Times New Roman"/>
          <w:lang w:bidi="ar-IQ"/>
        </w:rPr>
        <w:t>: In this study (124) patients were included. They complained from chronic gastric upset, they were 84 (67.74%) males and 40 (32.25%) female. Out of (124) patients 76 (61.2</w:t>
      </w:r>
      <w:r>
        <w:rPr>
          <w:rFonts w:ascii="Times New Roman" w:hAnsi="Times New Roman" w:cs="Times New Roman"/>
          <w:lang w:bidi="ar-IQ"/>
        </w:rPr>
        <w:t>9</w:t>
      </w:r>
      <w:r w:rsidRPr="00D64528">
        <w:rPr>
          <w:rFonts w:ascii="Times New Roman" w:hAnsi="Times New Roman" w:cs="Times New Roman"/>
          <w:lang w:bidi="ar-IQ"/>
        </w:rPr>
        <w:t xml:space="preserve">%) had positive IgG antibody against </w:t>
      </w:r>
      <w:proofErr w:type="spellStart"/>
      <w:r w:rsidRPr="00D64528">
        <w:rPr>
          <w:rFonts w:ascii="Times New Roman" w:hAnsi="Times New Roman" w:cs="Times New Roman"/>
          <w:i/>
          <w:iCs/>
          <w:lang w:bidi="ar-IQ"/>
        </w:rPr>
        <w:t>H.pylori</w:t>
      </w:r>
      <w:proofErr w:type="spellEnd"/>
      <w:r w:rsidRPr="00D64528">
        <w:rPr>
          <w:rFonts w:ascii="Times New Roman" w:hAnsi="Times New Roman" w:cs="Times New Roman"/>
          <w:lang w:bidi="ar-IQ"/>
        </w:rPr>
        <w:t xml:space="preserve">, they were 52 (68.42%) males and </w:t>
      </w:r>
      <w:proofErr w:type="gramStart"/>
      <w:r w:rsidRPr="00D64528">
        <w:rPr>
          <w:rFonts w:ascii="Times New Roman" w:hAnsi="Times New Roman" w:cs="Times New Roman"/>
          <w:lang w:bidi="ar-IQ"/>
        </w:rPr>
        <w:t>24  (</w:t>
      </w:r>
      <w:proofErr w:type="gramEnd"/>
      <w:r w:rsidRPr="00D64528">
        <w:rPr>
          <w:rFonts w:ascii="Times New Roman" w:hAnsi="Times New Roman" w:cs="Times New Roman"/>
          <w:lang w:bidi="ar-IQ"/>
        </w:rPr>
        <w:t>31.57%) females, 48 (63.15%) patients were smoker . According to the age group (15-24) years had the highest perce</w:t>
      </w:r>
      <w:r>
        <w:rPr>
          <w:rFonts w:ascii="Times New Roman" w:hAnsi="Times New Roman" w:cs="Times New Roman"/>
          <w:lang w:bidi="ar-IQ"/>
        </w:rPr>
        <w:t xml:space="preserve">ntage of positive IgG antibody 30(39.47%), </w:t>
      </w:r>
      <w:r w:rsidRPr="00D64528">
        <w:rPr>
          <w:rFonts w:ascii="Times New Roman" w:hAnsi="Times New Roman" w:cs="Times New Roman"/>
          <w:lang w:bidi="ar-IQ"/>
        </w:rPr>
        <w:t xml:space="preserve">out of those patients with positive IgG 76 (61.29%), 50 (65.78%) had positive </w:t>
      </w:r>
      <w:proofErr w:type="spellStart"/>
      <w:r w:rsidRPr="00D64528">
        <w:rPr>
          <w:rFonts w:ascii="Times New Roman" w:hAnsi="Times New Roman" w:cs="Times New Roman"/>
          <w:i/>
          <w:iCs/>
          <w:lang w:bidi="ar-IQ"/>
        </w:rPr>
        <w:t>H.pylori</w:t>
      </w:r>
      <w:proofErr w:type="spellEnd"/>
      <w:r w:rsidRPr="00D64528">
        <w:rPr>
          <w:rFonts w:ascii="Times New Roman" w:hAnsi="Times New Roman" w:cs="Times New Roman"/>
          <w:lang w:bidi="ar-IQ"/>
        </w:rPr>
        <w:t xml:space="preserve"> antigen in the stool and 26(34.21%) showed negative results, from positive patients for </w:t>
      </w:r>
      <w:proofErr w:type="spellStart"/>
      <w:r w:rsidRPr="00D64528">
        <w:rPr>
          <w:rFonts w:ascii="Times New Roman" w:hAnsi="Times New Roman" w:cs="Times New Roman"/>
          <w:i/>
          <w:iCs/>
          <w:lang w:bidi="ar-IQ"/>
        </w:rPr>
        <w:t>H.pylori</w:t>
      </w:r>
      <w:proofErr w:type="spellEnd"/>
      <w:r w:rsidRPr="00D64528">
        <w:rPr>
          <w:rFonts w:ascii="Times New Roman" w:hAnsi="Times New Roman" w:cs="Times New Roman"/>
          <w:lang w:bidi="ar-IQ"/>
        </w:rPr>
        <w:t xml:space="preserve"> antigen in stool were 38 (76%) males and 12 (24%) females. prevalence of </w:t>
      </w:r>
      <w:proofErr w:type="spellStart"/>
      <w:r w:rsidRPr="00D64528">
        <w:rPr>
          <w:rFonts w:ascii="Times New Roman" w:hAnsi="Times New Roman" w:cs="Times New Roman"/>
          <w:i/>
          <w:iCs/>
          <w:lang w:bidi="ar-IQ"/>
        </w:rPr>
        <w:t>H.pylori</w:t>
      </w:r>
      <w:proofErr w:type="spellEnd"/>
      <w:r w:rsidRPr="00D64528">
        <w:rPr>
          <w:rFonts w:ascii="Times New Roman" w:hAnsi="Times New Roman" w:cs="Times New Roman"/>
          <w:lang w:bidi="ar-IQ"/>
        </w:rPr>
        <w:t xml:space="preserve"> differs significantly both between and within countries, with high rates of infection associated with poor socioeconomic conditions that regarded as risk factors it is transmitted mainly through fecal-oral route and gastro-oral route .Transmission of close contact infection depends on the degree of mixing and age distribution between susceptible and infected individuals .                                                                             </w:t>
      </w:r>
    </w:p>
    <w:p w:rsidR="009B2845" w:rsidRPr="009604F2" w:rsidRDefault="009B2845" w:rsidP="009604F2">
      <w:bookmarkStart w:id="0" w:name="_GoBack"/>
      <w:bookmarkEnd w:id="0"/>
    </w:p>
    <w:sectPr w:rsidR="009B2845" w:rsidRPr="009604F2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4E"/>
    <w:rsid w:val="003134F4"/>
    <w:rsid w:val="0067358B"/>
    <w:rsid w:val="009604F2"/>
    <w:rsid w:val="009B2845"/>
    <w:rsid w:val="00AC644E"/>
    <w:rsid w:val="00E506BB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0214DA-0EC1-4F0C-91F4-0856599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2017-08-03T07:11:00Z</dcterms:created>
  <dcterms:modified xsi:type="dcterms:W3CDTF">2017-08-03T07:11:00Z</dcterms:modified>
</cp:coreProperties>
</file>